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4D" w:rsidRDefault="006C69A5" w:rsidP="002E004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noProof/>
          <w:sz w:val="28"/>
          <w:szCs w:val="28"/>
        </w:rPr>
      </w:pPr>
      <w:r w:rsidRPr="002E004D">
        <w:rPr>
          <w:rFonts w:ascii="Times" w:hAnsi="Times" w:cs="Times"/>
          <w:noProof/>
          <w:sz w:val="28"/>
          <w:szCs w:val="28"/>
        </w:rPr>
        <w:t>Join us for an educational session Tuesday April 6</w:t>
      </w:r>
      <w:r w:rsidRPr="002E004D">
        <w:rPr>
          <w:rFonts w:ascii="Times" w:hAnsi="Times" w:cs="Times"/>
          <w:noProof/>
          <w:sz w:val="28"/>
          <w:szCs w:val="28"/>
          <w:vertAlign w:val="superscript"/>
        </w:rPr>
        <w:t>th</w:t>
      </w:r>
      <w:r w:rsidRPr="002E004D">
        <w:rPr>
          <w:rFonts w:ascii="Times" w:hAnsi="Times" w:cs="Times"/>
          <w:noProof/>
          <w:sz w:val="28"/>
          <w:szCs w:val="28"/>
        </w:rPr>
        <w:t xml:space="preserve"> </w:t>
      </w:r>
      <w:r w:rsidR="002E004D" w:rsidRPr="002E004D">
        <w:rPr>
          <w:rFonts w:ascii="Times" w:hAnsi="Times" w:cs="Times"/>
          <w:noProof/>
          <w:sz w:val="28"/>
          <w:szCs w:val="28"/>
        </w:rPr>
        <w:t xml:space="preserve">from 7 – 9 am </w:t>
      </w:r>
      <w:r w:rsidRPr="002E004D">
        <w:rPr>
          <w:rFonts w:ascii="Times" w:hAnsi="Times" w:cs="Times"/>
          <w:noProof/>
          <w:sz w:val="28"/>
          <w:szCs w:val="28"/>
        </w:rPr>
        <w:t>and learn how you can take a strong step toward better surgical outcomes with</w:t>
      </w:r>
    </w:p>
    <w:p w:rsidR="002E004D" w:rsidRPr="002E004D" w:rsidRDefault="002E004D" w:rsidP="002E004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color w:val="DD2E23"/>
          <w:position w:val="13"/>
          <w:sz w:val="28"/>
          <w:szCs w:val="28"/>
        </w:rPr>
      </w:pPr>
      <w:r w:rsidRPr="002E004D">
        <w:rPr>
          <w:rFonts w:ascii="Times" w:hAnsi="Times" w:cs="Times"/>
          <w:b/>
          <w:bCs/>
          <w:color w:val="DD2E23"/>
          <w:sz w:val="28"/>
          <w:szCs w:val="28"/>
        </w:rPr>
        <w:t>AmnioGraft</w:t>
      </w:r>
      <w:r w:rsidRPr="002E004D">
        <w:rPr>
          <w:rFonts w:ascii="Times" w:hAnsi="Times" w:cs="Times"/>
          <w:b/>
          <w:bCs/>
          <w:color w:val="DD2E23"/>
          <w:position w:val="13"/>
          <w:sz w:val="28"/>
          <w:szCs w:val="28"/>
        </w:rPr>
        <w:t>®</w:t>
      </w:r>
    </w:p>
    <w:p w:rsidR="00691CE4" w:rsidRPr="002E004D" w:rsidRDefault="006C69A5" w:rsidP="002E004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noProof/>
          <w:sz w:val="28"/>
          <w:szCs w:val="28"/>
        </w:rPr>
      </w:pPr>
      <w:r w:rsidRPr="002E004D">
        <w:rPr>
          <w:rFonts w:ascii="Times" w:hAnsi="Times" w:cs="Times"/>
          <w:noProof/>
          <w:sz w:val="28"/>
          <w:szCs w:val="28"/>
        </w:rPr>
        <w:t xml:space="preserve"> </w:t>
      </w:r>
    </w:p>
    <w:p w:rsidR="006C69A5" w:rsidRDefault="006C69A5" w:rsidP="00691CE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785A3D" w:rsidRDefault="002E004D" w:rsidP="002E004D">
      <w:pPr>
        <w:jc w:val="center"/>
      </w:pPr>
      <w:r>
        <w:rPr>
          <w:noProof/>
        </w:rPr>
        <w:drawing>
          <wp:inline distT="0" distB="0" distL="0" distR="0">
            <wp:extent cx="2700655" cy="121920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E4" w:rsidRDefault="00691CE4"/>
    <w:p w:rsidR="006C69A5" w:rsidRPr="002E004D" w:rsidRDefault="006C69A5" w:rsidP="00691C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DD2E23"/>
          <w:position w:val="13"/>
        </w:rPr>
      </w:pPr>
      <w:r w:rsidRPr="002E004D">
        <w:rPr>
          <w:rFonts w:ascii="Times" w:hAnsi="Times" w:cs="Times"/>
          <w:color w:val="1D1D1D"/>
        </w:rPr>
        <w:t>AmnioGraft</w:t>
      </w:r>
      <w:r w:rsidRPr="002E004D">
        <w:rPr>
          <w:rFonts w:ascii="Times" w:hAnsi="Times" w:cs="Times"/>
          <w:color w:val="1D1D1D"/>
          <w:position w:val="8"/>
        </w:rPr>
        <w:t>®</w:t>
      </w:r>
      <w:r w:rsidRPr="002E004D">
        <w:rPr>
          <w:rFonts w:ascii="Times" w:hAnsi="Times" w:cs="Times"/>
          <w:color w:val="1D1D1D"/>
        </w:rPr>
        <w:t xml:space="preserve">’s </w:t>
      </w:r>
      <w:r w:rsidR="007A50A7" w:rsidRPr="002E004D">
        <w:rPr>
          <w:rFonts w:ascii="Times" w:hAnsi="Times" w:cs="Times"/>
          <w:color w:val="1D1D1D"/>
        </w:rPr>
        <w:t>unique</w:t>
      </w:r>
      <w:r w:rsidRPr="002E004D">
        <w:rPr>
          <w:rFonts w:ascii="Times" w:hAnsi="Times" w:cs="Times"/>
          <w:color w:val="1D1D1D"/>
        </w:rPr>
        <w:t xml:space="preserve"> dual action provides both a tissue replacement and a biologic delivery system to improve healing.</w:t>
      </w:r>
    </w:p>
    <w:p w:rsidR="006C69A5" w:rsidRPr="002E004D" w:rsidRDefault="00691CE4" w:rsidP="00691C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D1D1D"/>
        </w:rPr>
      </w:pPr>
      <w:r w:rsidRPr="002E004D">
        <w:rPr>
          <w:rFonts w:ascii="Times" w:hAnsi="Times" w:cs="Times"/>
          <w:color w:val="1D1D1D"/>
        </w:rPr>
        <w:t>AmnioGraft</w:t>
      </w:r>
      <w:r w:rsidRPr="002E004D">
        <w:rPr>
          <w:rFonts w:ascii="Times" w:hAnsi="Times" w:cs="Times"/>
          <w:color w:val="1D1D1D"/>
          <w:position w:val="8"/>
        </w:rPr>
        <w:t>®</w:t>
      </w:r>
      <w:r w:rsidRPr="002E004D">
        <w:rPr>
          <w:rFonts w:ascii="Times" w:hAnsi="Times" w:cs="Times"/>
          <w:color w:val="1D1D1D"/>
        </w:rPr>
        <w:t xml:space="preserve">, due to its proprietary CryoTekTM processing method, uniquely preserves </w:t>
      </w:r>
      <w:r w:rsidRPr="002E004D">
        <w:rPr>
          <w:rFonts w:ascii="Times" w:hAnsi="Times" w:cs="Times"/>
          <w:bCs/>
          <w:color w:val="1D1D1D"/>
        </w:rPr>
        <w:t xml:space="preserve">the </w:t>
      </w:r>
      <w:r w:rsidRPr="002E004D">
        <w:rPr>
          <w:rFonts w:ascii="Times" w:hAnsi="Times" w:cs="Times"/>
          <w:b/>
          <w:bCs/>
          <w:color w:val="1D1D1D"/>
        </w:rPr>
        <w:t xml:space="preserve">heavy chain-hyaluronic acid-PTX3 complex (HC-HA/ PTX3) </w:t>
      </w:r>
      <w:r w:rsidRPr="002E004D">
        <w:rPr>
          <w:rFonts w:ascii="Times" w:hAnsi="Times" w:cs="Times"/>
          <w:color w:val="1D1D1D"/>
        </w:rPr>
        <w:t xml:space="preserve">found in the extracellular matrix of the amniotic membrane. </w:t>
      </w:r>
    </w:p>
    <w:p w:rsidR="006C69A5" w:rsidRPr="002E004D" w:rsidRDefault="00691CE4" w:rsidP="00691C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D1D1D"/>
        </w:rPr>
      </w:pPr>
      <w:r w:rsidRPr="002E004D">
        <w:rPr>
          <w:rFonts w:ascii="Times" w:hAnsi="Times" w:cs="Times"/>
          <w:color w:val="1D1D1D"/>
        </w:rPr>
        <w:t>This critical component preserved in AmnioGraft</w:t>
      </w:r>
      <w:r w:rsidRPr="002E004D">
        <w:rPr>
          <w:rFonts w:ascii="Times" w:hAnsi="Times" w:cs="Times"/>
          <w:color w:val="1D1D1D"/>
          <w:position w:val="8"/>
        </w:rPr>
        <w:t>®</w:t>
      </w:r>
      <w:r w:rsidRPr="002E004D">
        <w:rPr>
          <w:rFonts w:ascii="Times" w:hAnsi="Times" w:cs="Times"/>
          <w:color w:val="1D1D1D"/>
        </w:rPr>
        <w:t>, but absent in conjunctival autografts and dehydrated amniotic membrane, is responsible for</w:t>
      </w:r>
      <w:r w:rsidR="006C69A5" w:rsidRPr="002E004D">
        <w:rPr>
          <w:rFonts w:ascii="Times" w:hAnsi="Times" w:cs="Times"/>
          <w:color w:val="1D1D1D"/>
        </w:rPr>
        <w:t>:</w:t>
      </w:r>
    </w:p>
    <w:p w:rsidR="002E004D" w:rsidRPr="002E004D" w:rsidRDefault="006C69A5" w:rsidP="002E00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004D">
        <w:rPr>
          <w:rFonts w:ascii="Times" w:hAnsi="Times" w:cs="Times"/>
          <w:color w:val="1D1D1D"/>
        </w:rPr>
        <w:t>R</w:t>
      </w:r>
      <w:r w:rsidR="002E004D" w:rsidRPr="002E004D">
        <w:rPr>
          <w:rFonts w:ascii="Times" w:hAnsi="Times" w:cs="Times"/>
          <w:color w:val="1D1D1D"/>
        </w:rPr>
        <w:t xml:space="preserve">educing inflammation </w:t>
      </w:r>
    </w:p>
    <w:p w:rsidR="002E004D" w:rsidRPr="002E004D" w:rsidRDefault="002E004D" w:rsidP="002E00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004D">
        <w:rPr>
          <w:rFonts w:ascii="Times" w:hAnsi="Times" w:cs="Times"/>
          <w:color w:val="1D1D1D"/>
        </w:rPr>
        <w:t>P</w:t>
      </w:r>
      <w:r w:rsidR="006C69A5" w:rsidRPr="002E004D">
        <w:rPr>
          <w:rFonts w:ascii="Times" w:hAnsi="Times" w:cs="Times"/>
          <w:color w:val="1D1D1D"/>
        </w:rPr>
        <w:t>romoting regenerative healing &amp; stem cell proliferation</w:t>
      </w:r>
    </w:p>
    <w:p w:rsidR="002E004D" w:rsidRPr="002E004D" w:rsidRDefault="002E004D" w:rsidP="002E00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004D">
        <w:rPr>
          <w:rFonts w:ascii="Times" w:hAnsi="Times" w:cs="Times"/>
          <w:color w:val="1D1D1D"/>
        </w:rPr>
        <w:t>Supports cell migration, epithelial adhesion &amp; differentiation</w:t>
      </w:r>
    </w:p>
    <w:p w:rsidR="002E004D" w:rsidRPr="002E004D" w:rsidRDefault="002E004D" w:rsidP="002E00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004D">
        <w:rPr>
          <w:rFonts w:ascii="Times" w:hAnsi="Times" w:cs="Times"/>
          <w:color w:val="1D1D1D"/>
        </w:rPr>
        <w:t xml:space="preserve">Prevents </w:t>
      </w:r>
      <w:r w:rsidR="006C69A5" w:rsidRPr="002E004D">
        <w:rPr>
          <w:rFonts w:ascii="Times" w:hAnsi="Times" w:cs="Times"/>
          <w:color w:val="1D1D1D"/>
        </w:rPr>
        <w:t xml:space="preserve">scarring </w:t>
      </w:r>
    </w:p>
    <w:p w:rsidR="00691CE4" w:rsidRPr="002E004D" w:rsidRDefault="002E004D" w:rsidP="002E00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004D">
        <w:rPr>
          <w:rFonts w:ascii="Times" w:hAnsi="Times" w:cs="Times"/>
          <w:color w:val="1D1D1D"/>
        </w:rPr>
        <w:t>H</w:t>
      </w:r>
      <w:r w:rsidR="00691CE4" w:rsidRPr="002E004D">
        <w:rPr>
          <w:rFonts w:ascii="Times" w:hAnsi="Times" w:cs="Times"/>
          <w:color w:val="1D1D1D"/>
        </w:rPr>
        <w:t>elps to expedite recovery.</w:t>
      </w:r>
    </w:p>
    <w:p w:rsidR="00691CE4" w:rsidRDefault="00691CE4"/>
    <w:p w:rsidR="002E004D" w:rsidRDefault="002E004D"/>
    <w:p w:rsidR="002E004D" w:rsidRDefault="002E004D">
      <w:r>
        <w:t>This will be a “hands on” wet-lab experience!</w:t>
      </w:r>
    </w:p>
    <w:p w:rsidR="002E004D" w:rsidRDefault="002E004D"/>
    <w:p w:rsidR="007A50A7" w:rsidRDefault="007A50A7"/>
    <w:p w:rsidR="007A50A7" w:rsidRDefault="007A50A7">
      <w:bookmarkStart w:id="0" w:name="_GoBack"/>
      <w:bookmarkEnd w:id="0"/>
    </w:p>
    <w:p w:rsidR="002E004D" w:rsidRDefault="002E004D" w:rsidP="007A50A7">
      <w:pPr>
        <w:jc w:val="center"/>
      </w:pPr>
    </w:p>
    <w:p w:rsidR="007A50A7" w:rsidRDefault="007A50A7" w:rsidP="007A50A7">
      <w:pPr>
        <w:jc w:val="center"/>
      </w:pPr>
      <w:r w:rsidRPr="007A50A7">
        <w:drawing>
          <wp:inline distT="0" distB="0" distL="0" distR="0" wp14:anchorId="68E7DA4A" wp14:editId="21AE3801">
            <wp:extent cx="3952494" cy="609600"/>
            <wp:effectExtent l="0" t="0" r="1016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232" cy="61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A7" w:rsidSect="00691C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0B02"/>
    <w:multiLevelType w:val="hybridMultilevel"/>
    <w:tmpl w:val="1DBE4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E4"/>
    <w:rsid w:val="002E004D"/>
    <w:rsid w:val="00691CE4"/>
    <w:rsid w:val="006C69A5"/>
    <w:rsid w:val="00785A3D"/>
    <w:rsid w:val="007A50A7"/>
    <w:rsid w:val="00A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BB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Stacey</dc:creator>
  <cp:keywords/>
  <dc:description/>
  <cp:lastModifiedBy>Shauna Stacey</cp:lastModifiedBy>
  <cp:revision>1</cp:revision>
  <dcterms:created xsi:type="dcterms:W3CDTF">2016-03-29T20:35:00Z</dcterms:created>
  <dcterms:modified xsi:type="dcterms:W3CDTF">2016-03-30T15:19:00Z</dcterms:modified>
</cp:coreProperties>
</file>